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CALCIMEDICA,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0000FF"/>
        </w:rPr>
        <w:t>Valence Investments SPV IV LLC</w:t>
      </w:r>
    </w:p>
    <w:p>
      <w:pPr>
        <w:spacing w:after="0" w:line="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0000FF"/>
        </w:rPr>
        <w:t>590 Madison Avenue, 21st Floor,</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(212) 521-4379</w:t>
      </w: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Valence Investment SPV VI LLC</w:t>
      </w:r>
    </w:p>
    <w:p>
      <w:pPr>
        <w:spacing w:after="0" w:line="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Dorsey &amp; Whitney LLP, 430 Cowper Street, Suite 250</w:t>
      </w:r>
    </w:p>
    <w:p>
      <w:pPr>
        <w:jc w:val="center"/>
        <w:ind w:right="539"/>
        <w:spacing w:after="0" w:line="230" w:lineRule="auto"/>
        <w:rPr>
          <w:sz w:val="20"/>
          <w:szCs w:val="20"/>
          <w:color w:val="auto"/>
        </w:rPr>
      </w:pPr>
      <w:r>
        <w:rPr>
          <w:rFonts w:ascii="Times New Roman" w:cs="Times New Roman" w:eastAsia="Times New Roman" w:hAnsi="Times New Roman"/>
          <w:sz w:val="22"/>
          <w:szCs w:val="22"/>
          <w:b w:val="1"/>
          <w:bCs w:val="1"/>
          <w:color w:val="0000FF"/>
        </w:rPr>
        <w:t>Palo Alto, NY, 94301</w:t>
      </w:r>
    </w:p>
    <w:p>
      <w:pPr>
        <w:spacing w:after="0" w:line="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(650) 565-2252</w:t>
      </w:r>
    </w:p>
    <w:p>
      <w:pPr>
        <w:spacing w:after="0" w:line="200" w:lineRule="exact"/>
        <w:rPr>
          <w:sz w:val="24"/>
          <w:szCs w:val="24"/>
          <w:color w:val="auto"/>
        </w:rPr>
      </w:pPr>
    </w:p>
    <w:p>
      <w:pPr>
        <w:spacing w:after="0" w:line="24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0000FF"/>
        </w:rPr>
        <w:t>Valence Investment SPV VI LLC</w:t>
      </w:r>
    </w:p>
    <w:p>
      <w:pPr>
        <w:spacing w:after="0" w:line="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0000FF"/>
        </w:rPr>
        <w:t>590 Madison Avenue, 21st Floor,</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(212) 521-4379</w:t>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Eric Roberts</w:t>
      </w:r>
    </w:p>
    <w:p>
      <w:pPr>
        <w:spacing w:after="0" w:line="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0000FF"/>
        </w:rPr>
        <w:t>590 Madison Avenue, 21st Floor,</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(212) 521-4379</w:t>
      </w:r>
    </w:p>
    <w:p>
      <w:pPr>
        <w:spacing w:after="0" w:line="200" w:lineRule="exact"/>
        <w:rPr>
          <w:sz w:val="24"/>
          <w:szCs w:val="24"/>
          <w:color w:val="auto"/>
        </w:rPr>
      </w:pPr>
    </w:p>
    <w:p>
      <w:pPr>
        <w:spacing w:after="0" w:line="24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Rachel Leheny</w:t>
      </w:r>
    </w:p>
    <w:p>
      <w:pPr>
        <w:spacing w:after="0" w:line="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0000FF"/>
        </w:rPr>
        <w:t>590 Madison Avenue, 21st Floor,</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(212) 521-4379</w:t>
      </w: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Evan Ng</w:t>
      </w:r>
    </w:p>
    <w:p>
      <w:pPr>
        <w:spacing w:after="0" w:line="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Dorsey &amp; Whitney LLP, 430 Cowper Street, Suite 250</w:t>
      </w:r>
    </w:p>
    <w:p>
      <w:pPr>
        <w:jc w:val="center"/>
        <w:ind w:right="539"/>
        <w:spacing w:after="0" w:line="230" w:lineRule="auto"/>
        <w:rPr>
          <w:sz w:val="20"/>
          <w:szCs w:val="20"/>
          <w:color w:val="auto"/>
        </w:rPr>
      </w:pPr>
      <w:r>
        <w:rPr>
          <w:rFonts w:ascii="Times New Roman" w:cs="Times New Roman" w:eastAsia="Times New Roman" w:hAnsi="Times New Roman"/>
          <w:sz w:val="22"/>
          <w:szCs w:val="22"/>
          <w:b w:val="1"/>
          <w:bCs w:val="1"/>
          <w:color w:val="0000FF"/>
        </w:rPr>
        <w:t>Palo Alto, CA, 94301</w:t>
      </w:r>
    </w:p>
    <w:p>
      <w:pPr>
        <w:spacing w:after="0" w:line="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0000FF"/>
        </w:rPr>
        <w:t>(650) 565-2252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ectPr>
          <w:pgSz w:w="11900" w:h="16858" w:orient="portrait"/>
          <w:cols w:equalWidth="0" w:num="1">
            <w:col w:w="10099"/>
          </w:cols>
          <w:pgMar w:left="360" w:top="866" w:right="1440" w:bottom="0" w:gutter="0" w:footer="0" w:header="0"/>
        </w:sectPr>
      </w:pPr>
    </w:p>
    <w:bookmarkStart w:id="1" w:name="page2"/>
    <w:bookmarkEnd w:id="1"/>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0"/>
          <w:szCs w:val="20"/>
          <w:color w:val="auto"/>
        </w:rPr>
      </w:pPr>
    </w:p>
    <w:p>
      <w:pPr>
        <w:spacing w:after="0" w:line="3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Valence Investments SPV IV,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35"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356,989.00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356,989.00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356,989.00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80"/>
          </w:cols>
          <w:pgMar w:left="320" w:top="135"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The calculation of percentage ownership is based on a total of 30,736,401 shares of Issuer common</w:t>
            </w:r>
          </w:p>
        </w:tc>
      </w:tr>
      <w:tr>
        <w:trPr>
          <w:trHeight w:val="292"/>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stock as of June 25, 2026, as set forth by the Issuer.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Valence Investments SPV 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86,098.00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86,098.00</w:t>
            </w:r>
          </w:p>
        </w:tc>
        <w:tc>
          <w:tcPr>
            <w:tcW w:w="0" w:type="dxa"/>
            <w:vAlign w:val="bottom"/>
          </w:tcPr>
          <w:p>
            <w:pPr>
              <w:spacing w:after="0"/>
              <w:rPr>
                <w:sz w:val="1"/>
                <w:szCs w:val="1"/>
                <w:color w:val="auto"/>
              </w:rPr>
            </w:pPr>
          </w:p>
        </w:tc>
      </w:tr>
      <w:tr>
        <w:trPr>
          <w:trHeight w:val="33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86,098.00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 Includes 66,228 shares of common stock and 19,870 immediately exercisable warrants to purchase common</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0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stock at an exercise price of $27.94 per share received pursuant to the Merger Agreement. (2) The calculation of</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percentage ownership is based on a total of 30,736,401 shares of Issuer common stock as of June 25, 2026, as set</w:t>
            </w:r>
          </w:p>
        </w:tc>
        <w:tc>
          <w:tcPr>
            <w:tcW w:w="0" w:type="dxa"/>
            <w:vAlign w:val="bottom"/>
          </w:tcPr>
          <w:p>
            <w:pPr>
              <w:spacing w:after="0"/>
              <w:rPr>
                <w:sz w:val="1"/>
                <w:szCs w:val="1"/>
                <w:color w:val="auto"/>
              </w:rPr>
            </w:pPr>
          </w:p>
        </w:tc>
      </w:tr>
      <w:tr>
        <w:trPr>
          <w:trHeight w:val="30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forth by the Issuer.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335" w:right="339" w:bottom="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335" w:right="33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Valence Investments SPV VI,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639"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316,109.00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316,109.00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316,109.00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639" w:right="33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The calculation of percentage ownership is based on a total of 30,736,401 shares of Issuer common</w:t>
            </w:r>
          </w:p>
        </w:tc>
      </w:tr>
      <w:tr>
        <w:trPr>
          <w:trHeight w:val="292"/>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stock as of June 25, 2026, as set forth by the Issuer.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Eric W. Roberts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639"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1,206,720.00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759,196.00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1,206,720.00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759,196.00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1,965,916.00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Includes 366,435 shares of common stock held directly by Mr. Roberts, 144,705 shares of common stock held in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individual retirement accounts for the benefit of Mr. Roberts,317,608 Employee Stock Options to purchase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at an exercise price ranging from $0.585 to $17.34, and 421,143 warrants to purchase common stock at an</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exercise price ranging from $0.8033 to $10.42 per share. (2) Includes 19,870 warrants to purchase common stock at an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exercise price of $27.94 held by Valence Investments SPV V, LLC, 356,989 shares of common stock held by Valence</w:t>
      </w: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Investments SPV IV, LLC, 66,228 shares of common stock held by Valence Investments SPV V, LLC, and 316,109 shares of common stock held by Valence Investments SPV VI, LLC. Mr. Roberts is a co-founder and managing director of Valence Investments SPV IV, LLC, Valence Investments SPV V, LLC, and Valence Investments SPV VI, LLC. (3) The calculation of percentage ownership is based on a total of 30,736,401 shares of Issuer common stock as of June 25, 2026, as set forth by the Issuer.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 Rachel Leheny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2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355" w:right="339" w:bottom="0" w:gutter="0" w:footer="0" w:header="0"/>
        </w:sectPr>
      </w:pPr>
    </w:p>
    <w:bookmarkStart w:id="5" w:name="page6"/>
    <w:bookmarkEnd w:id="5"/>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1,167,151.00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759,196.00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1,167,151.00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759,196.00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1,926,347.00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 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Includes 317,655 shares of common stock held directly by Ms. Leheny, 3,500 shares of common stock held by Ms.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Leheny's revocable trust, 1,000 shares of common stock held by Ms. Leheny's spouse, 792,120 Employee Stock</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Options to purchase common stock at an exercise price ranging from $0.585 to $17.34, and 419,001 warrants to</w:t>
            </w:r>
          </w:p>
        </w:tc>
      </w:tr>
    </w:tbl>
    <w:p>
      <w:pPr>
        <w:jc w:val="both"/>
        <w:ind w:right="20"/>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purchase common stock at an exercise price ranging from $0.8033 to $7.15 per share. (2) Includes 19,870 warrants to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purchase common stock at an exercise price of $27.94 held by Valence Investments SPV V, LLC, 356,989 shares of</w:t>
      </w: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common stock held by Valence Investments SPV IV, LLC, 66,228 shares of common stock held by Valence Investments SPV V, LLC, and 316,109 shares of common stock held by Valence Investments SPV VI, LLC. Ms. Leheny is a co-founder and managing director of Valence Investments SPV IV, LLC, Valence Investments SPV V, LLC, and Valence Investments SPV VI, LLC. (3) The calculation of percentage ownership is based on a total of 30,736,401 shares of Issuer common stock as of June 25, 2026, as set forth by the Issuer.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CALCIMEDICA,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505 Coast Boulevard South, Suite 307, La Jolla, CALIFORNIA , 92037.</w:t>
      </w:r>
    </w:p>
    <w:p>
      <w:pPr>
        <w:spacing w:after="0" w:line="20" w:lineRule="exact"/>
        <w:rPr>
          <w:sz w:val="20"/>
          <w:szCs w:val="20"/>
          <w:color w:val="auto"/>
        </w:r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Reference is hereby made to the statements on Schedule 13D originally filed with the Securities and Exchange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Commission (the "SEC") on March 30, 2023, as amended by Amendment No 1 filed with the SEC on November 22,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2023, Amendment No 2 filed with the SEC on February 8, 2024 and Amendment No 3 filed with the SEC on November 6, 2024 (collectively, the "Schedule 13D"), which is incorporated by reference. This Amendment No 4 to the Schedule 13D filed, relating to the common stock, par value $0.0001 per share (the "Common Stock") of CalciMedica, Inc., a Delaware corporation (the "Issuer") amends and supplements certain of the items set forth</w:t>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therein.</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100"/>
        <w:spacing w:after="0" w:line="282" w:lineRule="auto"/>
        <w:rPr>
          <w:sz w:val="20"/>
          <w:szCs w:val="20"/>
          <w:color w:val="auto"/>
        </w:rPr>
      </w:pPr>
      <w:r>
        <w:rPr>
          <w:rFonts w:ascii="Times New Roman" w:cs="Times New Roman" w:eastAsia="Times New Roman" w:hAnsi="Times New Roman"/>
          <w:sz w:val="21"/>
          <w:szCs w:val="21"/>
          <w:color w:val="auto"/>
        </w:rPr>
        <w:t>Item 3 is hereby amended supplemented by adding the following at the end of Item 3: Open-Market Purchases Since November 6, 2024, Mr. Roberts and Ms. Leheny have made purchases of Common Stock in open market transactions</w:t>
      </w:r>
    </w:p>
    <w:p>
      <w:pPr>
        <w:sectPr>
          <w:pgSz w:w="11900" w:h="16918" w:orient="portrait"/>
          <w:cols w:equalWidth="0" w:num="1">
            <w:col w:w="11240"/>
          </w:cols>
          <w:pgMar w:left="320" w:top="369" w:right="339" w:bottom="0" w:gutter="0" w:footer="0" w:header="0"/>
        </w:sectPr>
      </w:pPr>
    </w:p>
    <w:bookmarkStart w:id="6" w:name="page7"/>
    <w:bookmarkEnd w:id="6"/>
    <w:p>
      <w:pPr>
        <w:ind w:left="920" w:right="180"/>
        <w:spacing w:after="0" w:line="235" w:lineRule="auto"/>
        <w:rPr>
          <w:sz w:val="20"/>
          <w:szCs w:val="20"/>
          <w:color w:val="auto"/>
        </w:rPr>
      </w:pPr>
      <w:r>
        <w:rPr>
          <w:rFonts w:ascii="Times New Roman" w:cs="Times New Roman" w:eastAsia="Times New Roman" w:hAnsi="Times New Roman"/>
          <w:sz w:val="22"/>
          <w:szCs w:val="22"/>
          <w:color w:val="auto"/>
        </w:rPr>
        <w:t>using their personal funds. Such transactions are described in greater detail in Item 5 below. Securities Purchase Agreement On June 23,2026, the Issuer entered into a Securities Purchase Agreement underwriting agreement with existing institutional and accredited investors relating to the issuance and sale in a public offering of 18,673,429 Units, each Unit comprised of one share of the Issuer's Common Stock, and one pre-funded warrant to purchase one share of Common Stock. The price in the offering was $0.8033 per Unit. Mr. Roberts and Ms. Leheny purchased 186,729 Units. The offering closed on June 25, 2026. Mr. Roberts and Ms. Leheny each used personal funds to acquire the Units.</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35" w:lineRule="auto"/>
        <w:rPr>
          <w:sz w:val="20"/>
          <w:szCs w:val="20"/>
          <w:color w:val="auto"/>
        </w:rPr>
      </w:pPr>
      <w:r>
        <w:rPr>
          <w:rFonts w:ascii="Times New Roman" w:cs="Times New Roman" w:eastAsia="Times New Roman" w:hAnsi="Times New Roman"/>
          <w:sz w:val="22"/>
          <w:szCs w:val="22"/>
          <w:color w:val="auto"/>
        </w:rPr>
        <w:t>Item 5 is hereby amended and supplemented as follows: The Reporting Persons effected the following transactions in the Common Stock on the dates indicated, and such transactions are the only transactions in the Common Stock by the Reporting Persons in the sixty days preceding the filing of this Amendment, or since the last 13D filing, whichever is less: Name Nature of Transaction Date Number of Shares of Common Stock Price per Share Roberts Open Market Purchase 6/5/2025 5,100 $1.6638 to 1.7274 Roberts Open Market Purchase 6/6/2025 5,000 $1.75 to</w:t>
      </w:r>
    </w:p>
    <w:p>
      <w:pPr>
        <w:ind w:left="920" w:right="80"/>
        <w:spacing w:after="0" w:line="241" w:lineRule="auto"/>
        <w:rPr>
          <w:sz w:val="20"/>
          <w:szCs w:val="20"/>
          <w:color w:val="auto"/>
        </w:rPr>
      </w:pPr>
      <w:r>
        <w:rPr>
          <w:rFonts w:ascii="Times New Roman" w:cs="Times New Roman" w:eastAsia="Times New Roman" w:hAnsi="Times New Roman"/>
          <w:sz w:val="21"/>
          <w:szCs w:val="21"/>
          <w:color w:val="auto"/>
        </w:rPr>
        <w:t>1.87 Roberts Open Market Purchase 6/11/2025 5,000 $1.85 Roberts Open Market Purchase 6/26/2025 4,500 $1.43 to $1.4499 Roberts Open Market Purchase 7/09/2025 5,000 $1.6047 Leheny Open Market Purchase 7/14/2025 2,500 $2.47 Roberts Open Market Purchase 7/14/2025 6,500 $2.30 to $2.55 Roberts Open Market Purchase 7/18/2025</w:t>
      </w:r>
    </w:p>
    <w:p>
      <w:pPr>
        <w:spacing w:after="0" w:line="2" w:lineRule="exact"/>
        <w:rPr>
          <w:sz w:val="20"/>
          <w:szCs w:val="20"/>
          <w:color w:val="auto"/>
        </w:rPr>
      </w:pPr>
    </w:p>
    <w:p>
      <w:pPr>
        <w:ind w:left="920" w:right="80" w:hanging="912"/>
        <w:spacing w:after="0" w:line="232"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2,000 $2.88 Leheny Open Market Purchase 7/21/2025 1,000 $3.40 Roberts Open Market Purchase 7/21/2025 1,500 $3.37 Roberts Open Market Purchase 7/22/2025 1,500 $3.775 Roberts Open Market Purchase 8/15/2025 5,076 $2.8977 Roberts Option Exercise 8/20/2025 15,000 $1.53 Roberts Open Market Purchase 8/19/2025 1,000 $2.79 Roberts Open Market Purchase 8/20/2025 2,000 $2.72 Roberts Open Market Purchase 8/21/2025 3,508 $2.75 to 2.80 Roberts Open Market Purchase 8/28/2025 9,200 $2.75 to $2.92 Roberts Open Market Purchase 8/29/2025 800 $2.74 Roberts Open Market Purchase 9/9/2025 2,343 $2.75 to $3.21 Roberts Open Market Purchase 9/12/2025 5,000 $3.12 Roberts Open Market Purchase 9/15/2025 3,400 $2.65 to $2.70 Roberts Open Market Purchase 9/18/2025 2,500 $3.07 Leheny Purchase in Private Placement 6/25/2026 186,729 $0.8033 Roberts Purchase in Private Placement 6/25/2026 186,729 $0.8033</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Valence Investments SPV IV, LLC</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Roberts</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Eric Roberts, Manager</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Valence Investments SPV V, LLC</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Roberts</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Eric Roberts, Manager</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Valence Investments SPV VI, LLC</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Roberts</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Eric Roberts, Manager</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Eric W. Roberts</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Roberts</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A. Rachel Leheny</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Rachel Leheny</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3"/>
      <w:numFmt w:val="bullet"/>
      <w:start w:val="1"/>
    </w:lvl>
  </w:abstractNum>
  <w:abstractNum w:abstractNumId="8">
    <w:nsid w:val="12200854"/>
    <w:multiLevelType w:val="hybridMultilevel"/>
    <w:lvl w:ilvl="0">
      <w:lvlJc w:val="left"/>
      <w:lvlText w:val="5"/>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2026-06-30T17:40:01Z</dcterms:created>
  <dcterms:modified xsi:type="dcterms:W3CDTF">2026-06-30T17:40:01Z</dcterms:modified>
</cp:coreProperties>
</file>