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-227965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34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-570230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3954145</wp:posOffset>
            </wp:positionH>
            <wp:positionV relativeFrom="paragraph">
              <wp:posOffset>-617855</wp:posOffset>
            </wp:positionV>
            <wp:extent cx="57785" cy="6311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732155</wp:posOffset>
            </wp:positionV>
            <wp:extent cx="7047230" cy="45237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523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60"/>
          </w:cols>
          <w:pgMar w:left="460" w:top="216" w:right="359" w:bottom="1440" w:gutter="0" w:footer="0" w:header="0"/>
        </w:sectPr>
      </w:pP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Roberts Eric W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CALCIMEDICA, INC.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505 COAST BLVD. S., SUITE 300-9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CalciMedica,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CALC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Foreign Trading Symbol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11/03/2026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5" w:right="660" w:hanging="5"/>
        <w:spacing w:after="0" w:line="252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5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BUSINESS OFFICER</w:t>
      </w:r>
    </w:p>
    <w:p>
      <w:pPr>
        <w:spacing w:after="0" w:line="4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5" w:space="720"/>
            <w:col w:w="3345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0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LA JOLLA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92037</w:t>
            </w: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3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5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3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8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180,000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1.47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81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11/03/2026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180,000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11/02/2036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20" w:type="dxa"/>
            <w:vAlign w:val="bottom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180,000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Beginning September 24, 2026, 1/48th of the shares subject to the option shall vest in equal monthly installments over a four year period.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John Dunn, Attorney-in-Fact 11/05/2026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-10160</wp:posOffset>
            </wp:positionV>
            <wp:extent cx="187134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13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31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76244" TargetMode="External"/><Relationship Id="rId14" Type="http://schemas.openxmlformats.org/officeDocument/2006/relationships/hyperlink" Target="http://www.sec.gov/cgi-bin/browse-edgar?action=getcompany&amp;CIK=000153413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2026-11-05T15:32:26Z</dcterms:created>
  <dcterms:modified xsi:type="dcterms:W3CDTF">2026-11-05T15:32:26Z</dcterms:modified>
</cp:coreProperties>
</file>