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3171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Hebbar Sudarshan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CALCIMEDICA,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505 COAST S. BLVD. #307</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CalciMedica,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CALC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04/05/2026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LA JOLLA</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92037</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91,173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0.585</w:t>
            </w:r>
          </w:p>
        </w:tc>
        <w:tc>
          <w:tcPr>
            <w:tcW w:w="140" w:type="dxa"/>
            <w:vAlign w:val="bottom"/>
          </w:tcPr>
          <w:p>
            <w:pPr>
              <w:spacing w:after="0"/>
              <w:rPr>
                <w:sz w:val="11"/>
                <w:szCs w:val="11"/>
                <w:color w:val="auto"/>
              </w:rPr>
            </w:pPr>
          </w:p>
        </w:tc>
        <w:tc>
          <w:tcPr>
            <w:tcW w:w="10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04/05/2025</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91,173</w:t>
            </w: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3"/>
                <w:szCs w:val="13"/>
                <w:color w:val="0000FF"/>
              </w:rPr>
              <w:t>04/04/2036</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w w:val="94"/>
              </w:rPr>
              <w:t>91,173</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Beginning April 1, 2026, 1/48th of the shares subject to the option vest in equal monthly installments over a four year period, provided, however, that no shares shall vest until the filing of the Company's registration statement on Form S-8 covering the shares of Common Stock that were automatically added to the shares authorized for issuance under the Company's 2023 Equity Incentive Plan on January 1, 2026 pursuant to an annual "evergreen" provision.</w:t>
      </w:r>
    </w:p>
    <w:p>
      <w:pPr>
        <w:spacing w:after="0" w:line="5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John Dunn, Attorney-in-Fact 04/07/2026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spacing w:after="0" w:line="4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68793" TargetMode="External"/><Relationship Id="rId14" Type="http://schemas.openxmlformats.org/officeDocument/2006/relationships/hyperlink" Target="http://www.sec.gov/cgi-bin/browse-edgar?action=getcompany&amp;CIK=0001534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2026-04-07T20:51:24Z</dcterms:created>
  <dcterms:modified xsi:type="dcterms:W3CDTF">2026-04-07T20:51:24Z</dcterms:modified>
</cp:coreProperties>
</file>