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Roberts Eric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CALCIMEDICA,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505 COAST BLVD. S. #307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CalciMedica,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83,358</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0.585</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04/05/2025</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83,358</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04/04/2036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83,358</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Beginning April 1, 2026, 1/48th of the shares subject to the option vest in equal monthly installments over a four year period, provided, however, that no shares shall vest until the filing of the Company's registration statement on Form S-8 covering the shares of Common Stock that were automatically added to the shares authorized for issuance under the Company's 2023 Equity Incentive Plan on January 1, 2026 pursuant to an annual "evergreen" provision.</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John Dunn, Attorney-in-Fact 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576244" TargetMode="External"/><Relationship Id="rId14" Type="http://schemas.openxmlformats.org/officeDocument/2006/relationships/hyperlink" Target="http://www.sec.gov/cgi-bin/browse-edgar?action=getcompany&amp;CIK=000153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2026-04-07T20:51:32Z</dcterms:created>
  <dcterms:modified xsi:type="dcterms:W3CDTF">2026-04-07T20:51:32Z</dcterms:modified>
</cp:coreProperties>
</file>